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F95766" w:rsidP="00F95766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BC30722" wp14:editId="13F5873C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985717">
        <w:rPr>
          <w:sz w:val="20"/>
        </w:rPr>
        <w:t>30 sierpnia 2022</w:t>
      </w:r>
      <w:r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985717">
        <w:rPr>
          <w:b/>
        </w:rPr>
        <w:t>5 września 2022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 xml:space="preserve">Beneficjenta </w:t>
      </w:r>
      <w:r>
        <w:t xml:space="preserve">Gminy </w:t>
      </w:r>
      <w:r w:rsidR="00985717">
        <w:t>Krzęcin</w:t>
      </w:r>
      <w:bookmarkStart w:id="0" w:name="_GoBack"/>
      <w:bookmarkEnd w:id="0"/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>
        <w:rPr>
          <w:rFonts w:eastAsia="Lucida Sans Unicode"/>
          <w:b/>
          <w:bCs/>
          <w:kern w:val="3"/>
        </w:rPr>
        <w:t xml:space="preserve">Rozwoju ogólnodostępnej i niekomercyjnej infrastruktury turystycznej lub rekreacyjnej, lub kulturalnej </w:t>
      </w:r>
      <w:r>
        <w:t xml:space="preserve"> - nabór nr 5/2020/TRITS: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2021-08-30T06:35:00Z</dcterms:created>
  <dcterms:modified xsi:type="dcterms:W3CDTF">2022-08-30T08:52:00Z</dcterms:modified>
</cp:coreProperties>
</file>